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D3" w:rsidRDefault="00C33A21">
      <w:pPr>
        <w:pStyle w:val="Nessunaspaziatura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1954530</wp:posOffset>
            </wp:positionH>
            <wp:positionV relativeFrom="topMargin">
              <wp:posOffset>579120</wp:posOffset>
            </wp:positionV>
            <wp:extent cx="563880" cy="474345"/>
            <wp:effectExtent l="0" t="0" r="7620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rchitet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3143250</wp:posOffset>
            </wp:positionH>
            <wp:positionV relativeFrom="topMargin">
              <wp:posOffset>678180</wp:posOffset>
            </wp:positionV>
            <wp:extent cx="1455420" cy="31432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amaster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5474970</wp:posOffset>
            </wp:positionH>
            <wp:positionV relativeFrom="margin">
              <wp:posOffset>-396875</wp:posOffset>
            </wp:positionV>
            <wp:extent cx="655320" cy="65532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dottorato architettu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3BD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-240030</wp:posOffset>
            </wp:positionH>
            <wp:positionV relativeFrom="topMargin">
              <wp:posOffset>533400</wp:posOffset>
            </wp:positionV>
            <wp:extent cx="1566545" cy="449580"/>
            <wp:effectExtent l="0" t="0" r="0" b="762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iuris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8D3" w:rsidRDefault="00C33A21">
      <w:pPr>
        <w:pStyle w:val="Nessunaspaziatura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4751070</wp:posOffset>
            </wp:positionH>
            <wp:positionV relativeFrom="margin">
              <wp:posOffset>433705</wp:posOffset>
            </wp:positionV>
            <wp:extent cx="1264920" cy="454025"/>
            <wp:effectExtent l="0" t="0" r="0" b="317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comune-algher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3112770</wp:posOffset>
            </wp:positionH>
            <wp:positionV relativeFrom="margin">
              <wp:posOffset>372745</wp:posOffset>
            </wp:positionV>
            <wp:extent cx="1417320" cy="74358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ndazione-alghero-meta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8D3" w:rsidRDefault="00C33A21">
      <w:pPr>
        <w:spacing w:before="0" w:after="0"/>
        <w:jc w:val="center"/>
        <w:rPr>
          <w:sz w:val="24"/>
          <w:szCs w:val="24"/>
          <w:lang w:val="en-US"/>
        </w:rPr>
      </w:pPr>
      <w:r>
        <w:rPr>
          <w:rFonts w:ascii="Candara" w:hAnsi="Candara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topMargin">
              <wp:posOffset>1348105</wp:posOffset>
            </wp:positionV>
            <wp:extent cx="1303020" cy="487045"/>
            <wp:effectExtent l="0" t="0" r="0" b="825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ndazione-di-sardegna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1733550</wp:posOffset>
            </wp:positionH>
            <wp:positionV relativeFrom="topMargin">
              <wp:posOffset>1280160</wp:posOffset>
            </wp:positionV>
            <wp:extent cx="1272540" cy="531495"/>
            <wp:effectExtent l="0" t="0" r="3810" b="190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entieri contemporanei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8D3" w:rsidRPr="003D4075" w:rsidRDefault="007928D3">
      <w:pPr>
        <w:spacing w:before="0" w:after="0"/>
        <w:jc w:val="center"/>
        <w:rPr>
          <w:rFonts w:ascii="Candara" w:hAnsi="Candara"/>
          <w:b/>
          <w:bCs/>
          <w:sz w:val="28"/>
          <w:szCs w:val="28"/>
        </w:rPr>
      </w:pPr>
    </w:p>
    <w:p w:rsidR="003D4075" w:rsidRPr="001278B6" w:rsidRDefault="003D4075" w:rsidP="003D4075">
      <w:pPr>
        <w:spacing w:before="0" w:after="0"/>
        <w:rPr>
          <w:rFonts w:ascii="Candara" w:hAnsi="Candara"/>
          <w:sz w:val="28"/>
          <w:szCs w:val="28"/>
        </w:rPr>
      </w:pPr>
    </w:p>
    <w:p w:rsidR="000223BD" w:rsidRPr="000B6FBB" w:rsidRDefault="000223BD" w:rsidP="000223BD">
      <w:pPr>
        <w:spacing w:before="0" w:after="0"/>
        <w:jc w:val="center"/>
        <w:rPr>
          <w:rFonts w:ascii="Candara" w:hAnsi="Candara"/>
          <w:b/>
          <w:bCs/>
          <w:color w:val="626262"/>
          <w:sz w:val="36"/>
          <w:szCs w:val="36"/>
          <w:u w:color="626262"/>
        </w:rPr>
      </w:pPr>
      <w:r w:rsidRPr="000B6FBB">
        <w:rPr>
          <w:rFonts w:ascii="Candara" w:hAnsi="Candara"/>
          <w:b/>
          <w:bCs/>
          <w:sz w:val="36"/>
          <w:szCs w:val="36"/>
          <w:u w:color="626262"/>
        </w:rPr>
        <w:t>COMUNICATO STAMPA</w:t>
      </w:r>
    </w:p>
    <w:p w:rsidR="000223BD" w:rsidRPr="000B6FBB" w:rsidRDefault="000223BD" w:rsidP="000223BD">
      <w:pPr>
        <w:pStyle w:val="Nessunaspaziatura"/>
        <w:rPr>
          <w:rFonts w:ascii="Candara" w:hAnsi="Candara"/>
          <w:sz w:val="28"/>
          <w:szCs w:val="28"/>
        </w:rPr>
      </w:pPr>
    </w:p>
    <w:p w:rsidR="000223BD" w:rsidRDefault="000223BD" w:rsidP="00F7267B">
      <w:pPr>
        <w:pStyle w:val="Nessunaspaziatura"/>
        <w:rPr>
          <w:rFonts w:ascii="Candara" w:hAnsi="Candara"/>
          <w:sz w:val="26"/>
          <w:szCs w:val="26"/>
        </w:rPr>
      </w:pPr>
    </w:p>
    <w:p w:rsidR="0004437C" w:rsidRPr="0004437C" w:rsidRDefault="0004437C" w:rsidP="0004437C">
      <w:pPr>
        <w:pStyle w:val="Nessunaspaziatura"/>
        <w:rPr>
          <w:rFonts w:ascii="Candara" w:hAnsi="Candara"/>
          <w:sz w:val="18"/>
          <w:szCs w:val="18"/>
        </w:rPr>
      </w:pPr>
    </w:p>
    <w:p w:rsidR="00F7267B" w:rsidRDefault="00F7267B" w:rsidP="000223BD">
      <w:pPr>
        <w:pStyle w:val="Nessunaspaziatura"/>
        <w:jc w:val="center"/>
        <w:rPr>
          <w:rFonts w:ascii="Candara" w:hAnsi="Candara"/>
          <w:color w:val="auto"/>
          <w:sz w:val="26"/>
          <w:szCs w:val="26"/>
        </w:rPr>
      </w:pPr>
      <w:r w:rsidRPr="009503D6">
        <w:rPr>
          <w:rFonts w:ascii="Candara" w:hAnsi="Candara"/>
          <w:color w:val="auto"/>
          <w:sz w:val="26"/>
          <w:szCs w:val="26"/>
        </w:rPr>
        <w:t>***</w:t>
      </w:r>
    </w:p>
    <w:p w:rsidR="009503D6" w:rsidRDefault="009503D6" w:rsidP="000223BD">
      <w:pPr>
        <w:pStyle w:val="Nessunaspaziatura"/>
        <w:jc w:val="center"/>
        <w:rPr>
          <w:rFonts w:ascii="Candara" w:hAnsi="Candara"/>
          <w:color w:val="auto"/>
          <w:sz w:val="26"/>
          <w:szCs w:val="26"/>
        </w:rPr>
      </w:pPr>
    </w:p>
    <w:p w:rsidR="009503D6" w:rsidRPr="009503D6" w:rsidRDefault="009503D6" w:rsidP="000223BD">
      <w:pPr>
        <w:pStyle w:val="Nessunaspaziatura"/>
        <w:jc w:val="center"/>
        <w:rPr>
          <w:rFonts w:ascii="Candara" w:hAnsi="Candara"/>
          <w:color w:val="auto"/>
          <w:sz w:val="26"/>
          <w:szCs w:val="26"/>
        </w:rPr>
      </w:pP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r w:rsidRPr="009503D6">
        <w:rPr>
          <w:rFonts w:ascii="Candara" w:hAnsi="Candara" w:cs="Arial"/>
          <w:sz w:val="26"/>
          <w:szCs w:val="26"/>
        </w:rPr>
        <w:t>Il popolare attore e autore teatrale</w:t>
      </w:r>
      <w:r w:rsidRPr="009503D6">
        <w:rPr>
          <w:rFonts w:ascii="Candara" w:hAnsi="Candara" w:cs="Arial"/>
          <w:b/>
          <w:bCs/>
          <w:sz w:val="26"/>
          <w:szCs w:val="26"/>
        </w:rPr>
        <w:t> Alessandro Bergonzoni</w:t>
      </w:r>
      <w:r w:rsidRPr="009503D6">
        <w:rPr>
          <w:rFonts w:ascii="Candara" w:hAnsi="Candara" w:cs="Arial"/>
          <w:sz w:val="26"/>
          <w:szCs w:val="26"/>
        </w:rPr>
        <w:t xml:space="preserve"> sarà l’ospite d’eccezione dell’incontro che si terrà </w:t>
      </w:r>
      <w:r w:rsidRPr="009503D6">
        <w:rPr>
          <w:rFonts w:ascii="Candara" w:hAnsi="Candara" w:cs="Arial"/>
          <w:b/>
          <w:sz w:val="26"/>
          <w:szCs w:val="26"/>
        </w:rPr>
        <w:t xml:space="preserve">lunedì 8 </w:t>
      </w:r>
      <w:r w:rsidRPr="009503D6">
        <w:rPr>
          <w:rFonts w:ascii="Candara" w:hAnsi="Candara" w:cs="Arial"/>
          <w:sz w:val="26"/>
          <w:szCs w:val="26"/>
        </w:rPr>
        <w:t>aprile, a partire dalle 17, ad Alghero, nei locali del Complesso Santa Chiara del Dipartimento Architettura (Bastioni Marco Polo).</w:t>
      </w: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r w:rsidRPr="009503D6">
        <w:rPr>
          <w:rFonts w:ascii="Candara" w:hAnsi="Candara" w:cs="Arial"/>
          <w:sz w:val="26"/>
          <w:szCs w:val="26"/>
        </w:rPr>
        <w:t xml:space="preserve">Alessandro Bergonzoni dialogherà con la giornalista e curatrice d’arte Manuela Gandini nell’ambito della rassegna </w:t>
      </w:r>
      <w:r w:rsidRPr="009503D6">
        <w:rPr>
          <w:rFonts w:ascii="Candara" w:hAnsi="Candara" w:cs="Arial"/>
          <w:b/>
          <w:sz w:val="26"/>
          <w:szCs w:val="26"/>
        </w:rPr>
        <w:t>DAS / Diritto, Arte, Società</w:t>
      </w:r>
      <w:r w:rsidRPr="009503D6">
        <w:rPr>
          <w:rFonts w:ascii="Candara" w:hAnsi="Candara" w:cs="Arial"/>
          <w:sz w:val="26"/>
          <w:szCs w:val="26"/>
        </w:rPr>
        <w:t xml:space="preserve"> e del </w:t>
      </w:r>
      <w:r w:rsidRPr="009503D6">
        <w:rPr>
          <w:rFonts w:ascii="Candara" w:hAnsi="Candara" w:cs="Arial"/>
          <w:b/>
          <w:sz w:val="26"/>
          <w:szCs w:val="26"/>
        </w:rPr>
        <w:t>Master</w:t>
      </w:r>
      <w:r w:rsidRPr="009503D6">
        <w:rPr>
          <w:rFonts w:ascii="Candara" w:hAnsi="Candara" w:cs="Arial"/>
          <w:b/>
          <w:sz w:val="26"/>
          <w:szCs w:val="26"/>
        </w:rPr>
        <w:t xml:space="preserve"> di II livello</w:t>
      </w:r>
      <w:r w:rsidRPr="009503D6">
        <w:rPr>
          <w:rFonts w:ascii="Candara" w:hAnsi="Candara" w:cs="Arial"/>
          <w:b/>
          <w:sz w:val="26"/>
          <w:szCs w:val="26"/>
        </w:rPr>
        <w:t xml:space="preserve"> DECA</w:t>
      </w:r>
      <w:r w:rsidRPr="009503D6">
        <w:rPr>
          <w:rFonts w:ascii="Candara" w:hAnsi="Candara" w:cs="Arial"/>
          <w:b/>
          <w:sz w:val="26"/>
          <w:szCs w:val="26"/>
        </w:rPr>
        <w:t>-pro</w:t>
      </w:r>
      <w:r w:rsidRPr="009503D6">
        <w:rPr>
          <w:rFonts w:ascii="Candara" w:hAnsi="Candara" w:cs="Arial"/>
          <w:b/>
          <w:sz w:val="26"/>
          <w:szCs w:val="26"/>
        </w:rPr>
        <w:t xml:space="preserve"> in Diritto ed Economia per la Cultura e l’Arte</w:t>
      </w:r>
      <w:r w:rsidRPr="009503D6">
        <w:rPr>
          <w:rFonts w:ascii="Candara" w:hAnsi="Candara" w:cs="Arial"/>
          <w:b/>
          <w:sz w:val="26"/>
          <w:szCs w:val="26"/>
        </w:rPr>
        <w:t xml:space="preserve"> nella Progettazione dello sviluppo territoriale</w:t>
      </w:r>
      <w:r w:rsidRPr="009503D6">
        <w:rPr>
          <w:rFonts w:ascii="Candara" w:hAnsi="Candara" w:cs="Arial"/>
          <w:sz w:val="26"/>
          <w:szCs w:val="26"/>
        </w:rPr>
        <w:t xml:space="preserve"> diretti da </w:t>
      </w:r>
      <w:r w:rsidRPr="009503D6">
        <w:rPr>
          <w:rFonts w:ascii="Candara" w:hAnsi="Candara" w:cs="Arial"/>
          <w:b/>
          <w:sz w:val="26"/>
          <w:szCs w:val="26"/>
        </w:rPr>
        <w:t>Domenico D’Orsogna</w:t>
      </w:r>
      <w:r w:rsidRPr="009503D6">
        <w:rPr>
          <w:rFonts w:ascii="Candara" w:hAnsi="Candara" w:cs="Arial"/>
          <w:sz w:val="26"/>
          <w:szCs w:val="26"/>
        </w:rPr>
        <w:t>, professore ordinario di diritto amministrativo nell’Università di Sassari.</w:t>
      </w: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r w:rsidRPr="009503D6">
        <w:rPr>
          <w:rFonts w:ascii="Candara" w:hAnsi="Candara" w:cs="Arial"/>
          <w:sz w:val="26"/>
          <w:szCs w:val="26"/>
        </w:rPr>
        <w:t xml:space="preserve">L’artista Alessandro Bergonzoni </w:t>
      </w:r>
      <w:proofErr w:type="spellStart"/>
      <w:r w:rsidRPr="009503D6">
        <w:rPr>
          <w:rFonts w:ascii="Candara" w:hAnsi="Candara" w:cs="Arial"/>
          <w:sz w:val="26"/>
          <w:szCs w:val="26"/>
        </w:rPr>
        <w:t>é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 noto al grande pubblico c</w:t>
      </w:r>
      <w:r w:rsidRPr="009503D6">
        <w:rPr>
          <w:rFonts w:ascii="Candara" w:hAnsi="Candara" w:cs="Arial"/>
          <w:sz w:val="26"/>
          <w:szCs w:val="26"/>
        </w:rPr>
        <w:t>ome trasformista della parola, </w:t>
      </w:r>
      <w:r w:rsidRPr="009503D6">
        <w:rPr>
          <w:rFonts w:ascii="Candara" w:hAnsi="Candara" w:cs="Arial"/>
          <w:sz w:val="26"/>
          <w:szCs w:val="26"/>
        </w:rPr>
        <w:t>acrobata dei significati, illusionista del discorso, geniale funambolo del </w:t>
      </w:r>
      <w:r w:rsidRPr="009503D6">
        <w:rPr>
          <w:rFonts w:ascii="Candara" w:hAnsi="Candara" w:cs="Arial"/>
          <w:i/>
          <w:iCs/>
          <w:sz w:val="26"/>
          <w:szCs w:val="26"/>
        </w:rPr>
        <w:t>calembour, </w:t>
      </w:r>
      <w:r w:rsidRPr="009503D6">
        <w:rPr>
          <w:rFonts w:ascii="Candara" w:hAnsi="Candara" w:cs="Arial"/>
          <w:sz w:val="26"/>
          <w:szCs w:val="26"/>
        </w:rPr>
        <w:t xml:space="preserve">che non </w:t>
      </w:r>
      <w:proofErr w:type="spellStart"/>
      <w:r w:rsidRPr="009503D6">
        <w:rPr>
          <w:rFonts w:ascii="Candara" w:hAnsi="Candara" w:cs="Arial"/>
          <w:sz w:val="26"/>
          <w:szCs w:val="26"/>
        </w:rPr>
        <w:t>é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 mai però fine a </w:t>
      </w:r>
      <w:proofErr w:type="gramStart"/>
      <w:r w:rsidRPr="009503D6">
        <w:rPr>
          <w:rFonts w:ascii="Candara" w:hAnsi="Candara" w:cs="Arial"/>
          <w:sz w:val="26"/>
          <w:szCs w:val="26"/>
        </w:rPr>
        <w:t>se</w:t>
      </w:r>
      <w:proofErr w:type="gramEnd"/>
      <w:r w:rsidRPr="009503D6">
        <w:rPr>
          <w:rFonts w:ascii="Candara" w:hAnsi="Candara" w:cs="Arial"/>
          <w:sz w:val="26"/>
          <w:szCs w:val="26"/>
        </w:rPr>
        <w:t xml:space="preserve"> stesso, puro esercizio di stile, ma </w:t>
      </w:r>
      <w:proofErr w:type="spellStart"/>
      <w:r w:rsidRPr="009503D6">
        <w:rPr>
          <w:rFonts w:ascii="Candara" w:hAnsi="Candara" w:cs="Arial"/>
          <w:sz w:val="26"/>
          <w:szCs w:val="26"/>
        </w:rPr>
        <w:t>é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 sempre pronto a disvelare continuamente nuovi messaggi e significati. L’artista porterà ad Alghero la testimonianza della sua ricerca più recente e più radicale, impegnata nell’ambito della giustizia sociale e dei diritti umani. </w:t>
      </w: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r w:rsidRPr="009503D6">
        <w:rPr>
          <w:rFonts w:ascii="Candara" w:hAnsi="Candara" w:cs="Arial"/>
          <w:sz w:val="26"/>
          <w:szCs w:val="26"/>
        </w:rPr>
        <w:t>La serata è organizzata in collaborazione con il </w:t>
      </w:r>
      <w:hyperlink r:id="rId15" w:tgtFrame="_blank" w:history="1">
        <w:r w:rsidRPr="009503D6">
          <w:rPr>
            <w:rStyle w:val="Collegamentoipertestuale"/>
            <w:rFonts w:ascii="Candara" w:hAnsi="Candara" w:cs="Arial"/>
            <w:sz w:val="26"/>
            <w:szCs w:val="26"/>
          </w:rPr>
          <w:t>Comune di Alghero</w:t>
        </w:r>
      </w:hyperlink>
      <w:r w:rsidRPr="009503D6">
        <w:rPr>
          <w:rFonts w:ascii="Candara" w:hAnsi="Candara" w:cs="Arial"/>
          <w:sz w:val="26"/>
          <w:szCs w:val="26"/>
        </w:rPr>
        <w:t> e </w:t>
      </w:r>
      <w:hyperlink r:id="rId16" w:tgtFrame="_blank" w:history="1">
        <w:r w:rsidRPr="009503D6">
          <w:rPr>
            <w:rStyle w:val="Collegamentoipertestuale"/>
            <w:rFonts w:ascii="Candara" w:hAnsi="Candara" w:cs="Arial"/>
            <w:sz w:val="26"/>
            <w:szCs w:val="26"/>
          </w:rPr>
          <w:t>Sentieri Contemporanei</w:t>
        </w:r>
      </w:hyperlink>
      <w:r w:rsidRPr="009503D6">
        <w:rPr>
          <w:rFonts w:ascii="Candara" w:hAnsi="Candara" w:cs="Arial"/>
          <w:sz w:val="26"/>
          <w:szCs w:val="26"/>
        </w:rPr>
        <w:t>, palinsesto di dialogo tra arte, scienza e formazione promosso da </w:t>
      </w:r>
      <w:hyperlink r:id="rId17" w:tgtFrame="_blank" w:history="1">
        <w:r w:rsidRPr="009503D6">
          <w:rPr>
            <w:rStyle w:val="Collegamentoipertestuale"/>
            <w:rFonts w:ascii="Candara" w:hAnsi="Candara" w:cs="Arial"/>
            <w:sz w:val="26"/>
            <w:szCs w:val="26"/>
          </w:rPr>
          <w:t>Fondazione di Sardegna</w:t>
        </w:r>
      </w:hyperlink>
      <w:r w:rsidRPr="009503D6">
        <w:rPr>
          <w:rFonts w:ascii="Candara" w:hAnsi="Candara" w:cs="Arial"/>
          <w:sz w:val="26"/>
          <w:szCs w:val="26"/>
        </w:rPr>
        <w:t>.</w:t>
      </w: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</w:p>
    <w:p w:rsid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r w:rsidRPr="009503D6">
        <w:rPr>
          <w:rFonts w:ascii="Candara" w:hAnsi="Candara" w:cs="Arial"/>
          <w:sz w:val="26"/>
          <w:szCs w:val="26"/>
        </w:rPr>
        <w:t>L'incontro è aperto al pubblico, ma data la limitata disponibilità di posti è necessario iscriversi.</w:t>
      </w:r>
      <w:r w:rsidRPr="009503D6">
        <w:rPr>
          <w:rFonts w:ascii="Candara" w:hAnsi="Candara" w:cs="Arial"/>
          <w:sz w:val="26"/>
          <w:szCs w:val="26"/>
        </w:rPr>
        <w:t xml:space="preserve"> </w:t>
      </w:r>
    </w:p>
    <w:p w:rsid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r w:rsidRPr="009503D6">
        <w:rPr>
          <w:rFonts w:ascii="Candara" w:hAnsi="Candara" w:cs="Arial"/>
          <w:sz w:val="26"/>
          <w:szCs w:val="26"/>
        </w:rPr>
        <w:t>Per informazioni: </w:t>
      </w:r>
    </w:p>
    <w:p w:rsid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r>
        <w:rPr>
          <w:rFonts w:ascii="Candara" w:hAnsi="Candara" w:cs="Arial"/>
          <w:sz w:val="26"/>
          <w:szCs w:val="26"/>
        </w:rPr>
        <w:t xml:space="preserve">tel. 079 228760 – email: </w:t>
      </w:r>
      <w:hyperlink r:id="rId18" w:history="1">
        <w:r w:rsidRPr="00005411">
          <w:rPr>
            <w:rStyle w:val="Collegamentoipertestuale"/>
            <w:rFonts w:ascii="Candara" w:hAnsi="Candara" w:cs="Arial"/>
            <w:sz w:val="26"/>
            <w:szCs w:val="26"/>
          </w:rPr>
          <w:t>decamaster@uniss.it</w:t>
        </w:r>
      </w:hyperlink>
      <w:r>
        <w:rPr>
          <w:rFonts w:ascii="Candara" w:hAnsi="Candara" w:cs="Arial"/>
          <w:sz w:val="26"/>
          <w:szCs w:val="26"/>
        </w:rPr>
        <w:t xml:space="preserve"> </w:t>
      </w: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hyperlink r:id="rId19" w:tgtFrame="_blank" w:history="1">
        <w:r w:rsidRPr="009503D6">
          <w:rPr>
            <w:rStyle w:val="Collegamentoipertestuale"/>
            <w:rFonts w:ascii="Candara" w:hAnsi="Candara" w:cs="Arial"/>
            <w:sz w:val="26"/>
            <w:szCs w:val="26"/>
          </w:rPr>
          <w:t>www.decamaster.it</w:t>
        </w:r>
      </w:hyperlink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</w:p>
    <w:p w:rsid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</w:p>
    <w:p w:rsid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bookmarkStart w:id="0" w:name="_GoBack"/>
      <w:bookmarkEnd w:id="0"/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r w:rsidRPr="009503D6">
        <w:rPr>
          <w:rFonts w:ascii="Candara" w:hAnsi="Candara" w:cs="Arial"/>
          <w:b/>
          <w:bCs/>
          <w:sz w:val="26"/>
          <w:szCs w:val="26"/>
        </w:rPr>
        <w:lastRenderedPageBreak/>
        <w:t>Alessandro Bergonzoni</w:t>
      </w: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r w:rsidRPr="009503D6">
        <w:rPr>
          <w:rFonts w:ascii="Candara" w:hAnsi="Candara" w:cs="Arial"/>
          <w:sz w:val="26"/>
          <w:szCs w:val="26"/>
        </w:rPr>
        <w:t xml:space="preserve">Alessandro Bergonzoni (Bologna, 1958). Artista, attore, autore, scrittore. Quindici spettacoli teatrali al suo attivo e sei libri. Nel cinema due partecipazioni: “Pinocchio” (2001) di Roberto Benigni </w:t>
      </w:r>
      <w:proofErr w:type="gramStart"/>
      <w:r w:rsidRPr="009503D6">
        <w:rPr>
          <w:rFonts w:ascii="Candara" w:hAnsi="Candara" w:cs="Arial"/>
          <w:sz w:val="26"/>
          <w:szCs w:val="26"/>
        </w:rPr>
        <w:t>e “</w:t>
      </w:r>
      <w:proofErr w:type="spellStart"/>
      <w:proofErr w:type="gramEnd"/>
      <w:r w:rsidRPr="009503D6">
        <w:rPr>
          <w:rFonts w:ascii="Candara" w:hAnsi="Candara" w:cs="Arial"/>
          <w:sz w:val="26"/>
          <w:szCs w:val="26"/>
        </w:rPr>
        <w:t>Quijote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” (2006) di Mimmo Paladino. Da anni tiene una rubrica sul Venerdì di Repubblica dal titolo “Aprimi Cielo”, dal 2005 si avvicina anche al mondo dell’arte esponendo in varie gallerie e musei italiani. Ha vinto il Premio UBU nel 2009 come migliore interprete maschile nel teatro italiano, il premio </w:t>
      </w:r>
      <w:proofErr w:type="spellStart"/>
      <w:r w:rsidRPr="009503D6">
        <w:rPr>
          <w:rFonts w:ascii="Candara" w:hAnsi="Candara" w:cs="Arial"/>
          <w:sz w:val="26"/>
          <w:szCs w:val="26"/>
        </w:rPr>
        <w:t>Hystrio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 nel 2008 e il Premio della Critica 2004/2005. Parallelamente al tour del suo ultimo spettacolo “Trascendi e Sali”; ha presentato in varie Pinacoteche Nazionali l’installazione performativa “Corpi del (C)reato ad arte (il valore di un’opera, in persona)”.</w:t>
      </w: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hyperlink r:id="rId20" w:tgtFrame="_blank" w:history="1">
        <w:r w:rsidRPr="009503D6">
          <w:rPr>
            <w:rStyle w:val="Collegamentoipertestuale"/>
            <w:rFonts w:ascii="Candara" w:hAnsi="Candara" w:cs="Arial"/>
            <w:sz w:val="26"/>
            <w:szCs w:val="26"/>
          </w:rPr>
          <w:t>www.alessandrobergonzoni.it</w:t>
        </w:r>
      </w:hyperlink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r w:rsidRPr="009503D6">
        <w:rPr>
          <w:rFonts w:ascii="Candara" w:hAnsi="Candara" w:cs="Arial"/>
          <w:b/>
          <w:bCs/>
          <w:sz w:val="26"/>
          <w:szCs w:val="26"/>
        </w:rPr>
        <w:t>Manuela Gandini</w:t>
      </w:r>
    </w:p>
    <w:p w:rsidR="009503D6" w:rsidRPr="009503D6" w:rsidRDefault="009503D6" w:rsidP="009503D6">
      <w:pPr>
        <w:pStyle w:val="NormaleWeb"/>
        <w:shd w:val="clear" w:color="auto" w:fill="FFFFFF"/>
        <w:spacing w:before="0" w:beforeAutospacing="0" w:after="0" w:afterAutospacing="0"/>
        <w:rPr>
          <w:rFonts w:ascii="Candara" w:hAnsi="Candara" w:cs="Arial"/>
          <w:sz w:val="26"/>
          <w:szCs w:val="26"/>
        </w:rPr>
      </w:pPr>
      <w:r w:rsidRPr="009503D6">
        <w:rPr>
          <w:rFonts w:ascii="Candara" w:hAnsi="Candara" w:cs="Arial"/>
          <w:sz w:val="26"/>
          <w:szCs w:val="26"/>
        </w:rPr>
        <w:t xml:space="preserve">Manuela Gandini (1961) è critica d’arte, giornalista, curatrice indipendente. Scrive per il quotidiano La Stampa ed è redattrice della rivista culturale Alfabeta2. Insegna Critical </w:t>
      </w:r>
      <w:proofErr w:type="spellStart"/>
      <w:r w:rsidRPr="009503D6">
        <w:rPr>
          <w:rFonts w:ascii="Candara" w:hAnsi="Candara" w:cs="Arial"/>
          <w:sz w:val="26"/>
          <w:szCs w:val="26"/>
        </w:rPr>
        <w:t>Writing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 alla NABA di Milano per il Biennio di Studi </w:t>
      </w:r>
      <w:proofErr w:type="spellStart"/>
      <w:r w:rsidRPr="009503D6">
        <w:rPr>
          <w:rFonts w:ascii="Candara" w:hAnsi="Candara" w:cs="Arial"/>
          <w:sz w:val="26"/>
          <w:szCs w:val="26"/>
        </w:rPr>
        <w:t>Curatoriali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. Ha collaborato con Il Giorno, Il Sole 24 Ore, Diario, Arte. Dal 2002 al 2007 ha diretto lo spazio multidisciplinare </w:t>
      </w:r>
      <w:proofErr w:type="spellStart"/>
      <w:r w:rsidRPr="009503D6">
        <w:rPr>
          <w:rFonts w:ascii="Candara" w:hAnsi="Candara" w:cs="Arial"/>
          <w:sz w:val="26"/>
          <w:szCs w:val="26"/>
        </w:rPr>
        <w:t>Artandgallery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 a Milano. È autrice di numerosi saggi tra i quali “1990-1962 </w:t>
      </w:r>
      <w:proofErr w:type="spellStart"/>
      <w:r w:rsidRPr="009503D6">
        <w:rPr>
          <w:rFonts w:ascii="Candara" w:hAnsi="Candara" w:cs="Arial"/>
          <w:sz w:val="26"/>
          <w:szCs w:val="26"/>
        </w:rPr>
        <w:t>Ubi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 </w:t>
      </w:r>
      <w:proofErr w:type="spellStart"/>
      <w:r w:rsidRPr="009503D6">
        <w:rPr>
          <w:rFonts w:ascii="Candara" w:hAnsi="Candara" w:cs="Arial"/>
          <w:sz w:val="26"/>
          <w:szCs w:val="26"/>
        </w:rPr>
        <w:t>Fluxus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 </w:t>
      </w:r>
      <w:proofErr w:type="spellStart"/>
      <w:r w:rsidRPr="009503D6">
        <w:rPr>
          <w:rFonts w:ascii="Candara" w:hAnsi="Candara" w:cs="Arial"/>
          <w:sz w:val="26"/>
          <w:szCs w:val="26"/>
        </w:rPr>
        <w:t>Ibi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 </w:t>
      </w:r>
      <w:proofErr w:type="spellStart"/>
      <w:r w:rsidRPr="009503D6">
        <w:rPr>
          <w:rFonts w:ascii="Candara" w:hAnsi="Candara" w:cs="Arial"/>
          <w:sz w:val="26"/>
          <w:szCs w:val="26"/>
        </w:rPr>
        <w:t>Motus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” in AAVV, Mazzotta, 1999, Milano; “Jean </w:t>
      </w:r>
      <w:proofErr w:type="spellStart"/>
      <w:r w:rsidRPr="009503D6">
        <w:rPr>
          <w:rFonts w:ascii="Candara" w:hAnsi="Candara" w:cs="Arial"/>
          <w:sz w:val="26"/>
          <w:szCs w:val="26"/>
        </w:rPr>
        <w:t>Toche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. </w:t>
      </w:r>
      <w:proofErr w:type="spellStart"/>
      <w:r w:rsidRPr="009503D6">
        <w:rPr>
          <w:rFonts w:ascii="Candara" w:hAnsi="Candara" w:cs="Arial"/>
          <w:sz w:val="26"/>
          <w:szCs w:val="26"/>
        </w:rPr>
        <w:t>Intollerance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”, ed. </w:t>
      </w:r>
      <w:proofErr w:type="spellStart"/>
      <w:r w:rsidRPr="009503D6">
        <w:rPr>
          <w:rFonts w:ascii="Candara" w:hAnsi="Candara" w:cs="Arial"/>
          <w:sz w:val="26"/>
          <w:szCs w:val="26"/>
        </w:rPr>
        <w:t>Mudima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, Milano 2010.” Affresco live. Storia di un incontro”, </w:t>
      </w:r>
      <w:proofErr w:type="spellStart"/>
      <w:r w:rsidRPr="009503D6">
        <w:rPr>
          <w:rFonts w:ascii="Candara" w:hAnsi="Candara" w:cs="Arial"/>
          <w:sz w:val="26"/>
          <w:szCs w:val="26"/>
        </w:rPr>
        <w:t>Postmedia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 books, Milano 2008; “Ileana </w:t>
      </w:r>
      <w:proofErr w:type="spellStart"/>
      <w:r w:rsidRPr="009503D6">
        <w:rPr>
          <w:rFonts w:ascii="Candara" w:hAnsi="Candara" w:cs="Arial"/>
          <w:sz w:val="26"/>
          <w:szCs w:val="26"/>
        </w:rPr>
        <w:t>Sonnabend</w:t>
      </w:r>
      <w:proofErr w:type="spellEnd"/>
      <w:r w:rsidRPr="009503D6">
        <w:rPr>
          <w:rFonts w:ascii="Candara" w:hAnsi="Candara" w:cs="Arial"/>
          <w:sz w:val="26"/>
          <w:szCs w:val="26"/>
        </w:rPr>
        <w:t xml:space="preserve">. The queen of art” </w:t>
      </w:r>
      <w:proofErr w:type="spellStart"/>
      <w:r w:rsidRPr="009503D6">
        <w:rPr>
          <w:rFonts w:ascii="Candara" w:hAnsi="Candara" w:cs="Arial"/>
          <w:sz w:val="26"/>
          <w:szCs w:val="26"/>
        </w:rPr>
        <w:t>Castelvecchi</w:t>
      </w:r>
      <w:proofErr w:type="spellEnd"/>
      <w:r w:rsidRPr="009503D6">
        <w:rPr>
          <w:rFonts w:ascii="Candara" w:hAnsi="Candara" w:cs="Arial"/>
          <w:sz w:val="26"/>
          <w:szCs w:val="26"/>
        </w:rPr>
        <w:t>, Roma 2008. Ha lavorato su temi estremi a Sarajevo durante la guerra nel 1994-95 e ha collaborato con il Progetto Casina nel Carcere di San Vittore a Milano.</w:t>
      </w:r>
    </w:p>
    <w:p w:rsidR="009503D6" w:rsidRPr="009503D6" w:rsidRDefault="009503D6" w:rsidP="000223BD">
      <w:pPr>
        <w:pStyle w:val="NormaleWeb"/>
        <w:spacing w:before="300" w:beforeAutospacing="0" w:after="150" w:afterAutospacing="0"/>
        <w:jc w:val="both"/>
        <w:rPr>
          <w:rFonts w:ascii="Candara" w:hAnsi="Candara"/>
          <w:b/>
          <w:bCs/>
          <w:sz w:val="26"/>
          <w:szCs w:val="26"/>
        </w:rPr>
      </w:pPr>
    </w:p>
    <w:p w:rsidR="009503D6" w:rsidRPr="009503D6" w:rsidRDefault="009503D6" w:rsidP="000223BD">
      <w:pPr>
        <w:pStyle w:val="NormaleWeb"/>
        <w:spacing w:before="300" w:beforeAutospacing="0" w:after="150" w:afterAutospacing="0"/>
        <w:jc w:val="both"/>
        <w:rPr>
          <w:rFonts w:ascii="Candara" w:hAnsi="Candara"/>
          <w:b/>
          <w:bCs/>
          <w:sz w:val="26"/>
          <w:szCs w:val="26"/>
        </w:rPr>
      </w:pPr>
    </w:p>
    <w:p w:rsidR="009503D6" w:rsidRPr="009503D6" w:rsidRDefault="009503D6" w:rsidP="000223BD">
      <w:pPr>
        <w:pStyle w:val="NormaleWeb"/>
        <w:spacing w:before="300" w:beforeAutospacing="0" w:after="150" w:afterAutospacing="0"/>
        <w:jc w:val="both"/>
        <w:rPr>
          <w:rFonts w:ascii="Candara" w:hAnsi="Candara"/>
          <w:b/>
          <w:bCs/>
          <w:sz w:val="26"/>
          <w:szCs w:val="26"/>
        </w:rPr>
      </w:pPr>
    </w:p>
    <w:p w:rsidR="00C4591A" w:rsidRPr="009503D6" w:rsidRDefault="00C4591A" w:rsidP="00093AA1">
      <w:pPr>
        <w:tabs>
          <w:tab w:val="left" w:pos="993"/>
        </w:tabs>
        <w:spacing w:before="0" w:after="0" w:line="259" w:lineRule="auto"/>
        <w:rPr>
          <w:rStyle w:val="Nessuno"/>
          <w:rFonts w:ascii="Candara" w:eastAsia="Times New Roman" w:hAnsi="Candara" w:cs="Times New Roman"/>
          <w:color w:val="auto"/>
          <w:sz w:val="26"/>
          <w:szCs w:val="26"/>
          <w:bdr w:val="none" w:sz="0" w:space="0" w:color="auto"/>
        </w:rPr>
      </w:pPr>
    </w:p>
    <w:sectPr w:rsidR="00C4591A" w:rsidRPr="009503D6" w:rsidSect="000B6FBB">
      <w:headerReference w:type="default" r:id="rId21"/>
      <w:footerReference w:type="default" r:id="rId22"/>
      <w:pgSz w:w="11900" w:h="16840"/>
      <w:pgMar w:top="1417" w:right="985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F8" w:rsidRDefault="00A203F8">
      <w:pPr>
        <w:spacing w:before="0" w:after="0"/>
      </w:pPr>
      <w:r>
        <w:separator/>
      </w:r>
    </w:p>
  </w:endnote>
  <w:endnote w:type="continuationSeparator" w:id="0">
    <w:p w:rsidR="00A203F8" w:rsidRDefault="00A203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D3" w:rsidRDefault="007928D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F8" w:rsidRDefault="00A203F8">
      <w:pPr>
        <w:spacing w:before="0" w:after="0"/>
      </w:pPr>
      <w:r>
        <w:separator/>
      </w:r>
    </w:p>
  </w:footnote>
  <w:footnote w:type="continuationSeparator" w:id="0">
    <w:p w:rsidR="00A203F8" w:rsidRDefault="00A203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D3" w:rsidRDefault="007928D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B1D"/>
    <w:multiLevelType w:val="hybridMultilevel"/>
    <w:tmpl w:val="8ABCC2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9C1"/>
    <w:multiLevelType w:val="hybridMultilevel"/>
    <w:tmpl w:val="BB40FA52"/>
    <w:numStyleLink w:val="Conlettere"/>
  </w:abstractNum>
  <w:abstractNum w:abstractNumId="2" w15:restartNumberingAfterBreak="0">
    <w:nsid w:val="657E5E49"/>
    <w:multiLevelType w:val="hybridMultilevel"/>
    <w:tmpl w:val="BB40FA52"/>
    <w:styleLink w:val="Conlettere"/>
    <w:lvl w:ilvl="0" w:tplc="C0A2954E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385EF2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CE9C0">
      <w:start w:val="1"/>
      <w:numFmt w:val="decimal"/>
      <w:suff w:val="nothing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122280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BA0328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882A6C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66B008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BAE7C8">
      <w:start w:val="1"/>
      <w:numFmt w:val="decimal"/>
      <w:suff w:val="nothing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82184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8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D3"/>
    <w:rsid w:val="000223BD"/>
    <w:rsid w:val="0004437C"/>
    <w:rsid w:val="00064E0E"/>
    <w:rsid w:val="00093AA1"/>
    <w:rsid w:val="000B6FBB"/>
    <w:rsid w:val="000E2D6B"/>
    <w:rsid w:val="001278B6"/>
    <w:rsid w:val="001A66CC"/>
    <w:rsid w:val="001D47E1"/>
    <w:rsid w:val="003D4075"/>
    <w:rsid w:val="003E4407"/>
    <w:rsid w:val="003F144E"/>
    <w:rsid w:val="00436EAF"/>
    <w:rsid w:val="00455EBB"/>
    <w:rsid w:val="00467425"/>
    <w:rsid w:val="004C21B5"/>
    <w:rsid w:val="005C2523"/>
    <w:rsid w:val="005C5A2F"/>
    <w:rsid w:val="005F7576"/>
    <w:rsid w:val="00636245"/>
    <w:rsid w:val="006C4123"/>
    <w:rsid w:val="006C5271"/>
    <w:rsid w:val="00706ECB"/>
    <w:rsid w:val="007336A6"/>
    <w:rsid w:val="00777311"/>
    <w:rsid w:val="00791B57"/>
    <w:rsid w:val="007928D3"/>
    <w:rsid w:val="007E2128"/>
    <w:rsid w:val="00815CB0"/>
    <w:rsid w:val="008351F4"/>
    <w:rsid w:val="008863BB"/>
    <w:rsid w:val="00894356"/>
    <w:rsid w:val="008B00E0"/>
    <w:rsid w:val="008C2698"/>
    <w:rsid w:val="008E5006"/>
    <w:rsid w:val="0093521A"/>
    <w:rsid w:val="00947D15"/>
    <w:rsid w:val="009503D6"/>
    <w:rsid w:val="009B3FB8"/>
    <w:rsid w:val="009D7060"/>
    <w:rsid w:val="009E6A06"/>
    <w:rsid w:val="00A06D57"/>
    <w:rsid w:val="00A203F8"/>
    <w:rsid w:val="00A352A3"/>
    <w:rsid w:val="00AB1301"/>
    <w:rsid w:val="00AD3341"/>
    <w:rsid w:val="00BE5BDB"/>
    <w:rsid w:val="00C15402"/>
    <w:rsid w:val="00C33936"/>
    <w:rsid w:val="00C33A21"/>
    <w:rsid w:val="00C4591A"/>
    <w:rsid w:val="00CF4AE8"/>
    <w:rsid w:val="00F2151F"/>
    <w:rsid w:val="00F274FE"/>
    <w:rsid w:val="00F7267B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D8CF"/>
  <w15:docId w15:val="{ECF13BB0-A8F9-46BE-8787-A4DE2BB7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before="300" w:after="15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essunaspaziatura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563C1"/>
      <w:sz w:val="28"/>
      <w:szCs w:val="28"/>
      <w:u w:val="single" w:color="0563C1"/>
      <w:lang w:val="en-US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Conlettere">
    <w:name w:val="Con lettere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2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21A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NormaleWeb">
    <w:name w:val="Normal (Web)"/>
    <w:basedOn w:val="Normale"/>
    <w:uiPriority w:val="99"/>
    <w:unhideWhenUsed/>
    <w:rsid w:val="005C25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decamaster@uniss.i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fondazionedisardegna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ntiericontemporanei.it/" TargetMode="External"/><Relationship Id="rId20" Type="http://schemas.openxmlformats.org/officeDocument/2006/relationships/hyperlink" Target="http://www.alessandrobergonzoni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mune.alghero.ss.it/it/index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decamaster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tif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Decamaster</dc:creator>
  <cp:lastModifiedBy>Decamaster</cp:lastModifiedBy>
  <cp:revision>2</cp:revision>
  <cp:lastPrinted>2019-04-02T10:32:00Z</cp:lastPrinted>
  <dcterms:created xsi:type="dcterms:W3CDTF">2019-04-04T11:26:00Z</dcterms:created>
  <dcterms:modified xsi:type="dcterms:W3CDTF">2019-04-04T11:26:00Z</dcterms:modified>
</cp:coreProperties>
</file>